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ARKADAŞLIK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Birinci Taraf : ________________________________________________________</w:t>
      </w:r>
    </w:p>
    <w:p>
      <w:r>
        <w:rPr>
          <w:b w:val="0"/>
          <w:sz w:val="20"/>
        </w:rPr>
        <w:t>T.C. Kimlik No : 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/>
    <w:p>
      <w:r>
        <w:rPr>
          <w:b w:val="0"/>
          <w:sz w:val="20"/>
        </w:rPr>
        <w:t>İkinci Taraf : _________________________________________________________</w:t>
      </w:r>
    </w:p>
    <w:p>
      <w:r>
        <w:rPr>
          <w:b w:val="0"/>
          <w:sz w:val="20"/>
        </w:rPr>
        <w:t>T.C. Kimlik No : 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/>
    <w:p>
      <w:r>
        <w:rPr>
          <w:b/>
          <w:sz w:val="20"/>
        </w:rPr>
        <w:t>Sözleşmenin Amacı :</w:t>
      </w:r>
    </w:p>
    <w:p>
      <w:r>
        <w:rPr>
          <w:b w:val="0"/>
          <w:sz w:val="20"/>
        </w:rPr>
        <w:t>Taraflar arasında karşılıklı güven ve iyi niyet esaslarına dayalı samimi bir arkadaşlık kurulması, sürdürülmesi ve geliştirilmesi amacıyla işbu sözleşme yapılmıştır.</w:t>
      </w:r>
    </w:p>
    <w:p/>
    <w:p>
      <w:r>
        <w:rPr>
          <w:b/>
          <w:sz w:val="20"/>
        </w:rPr>
        <w:t>Madde 1 – Tarafların Hak ve Yükümlülükleri</w:t>
      </w:r>
    </w:p>
    <w:p>
      <w:r>
        <w:rPr>
          <w:b w:val="0"/>
          <w:sz w:val="20"/>
        </w:rPr>
        <w:t>1.1. Taraflar birbirlerine karşı saygılı, anlayışlı ve destekleyici davranmayı kabul eder.</w:t>
      </w:r>
    </w:p>
    <w:p>
      <w:r>
        <w:rPr>
          <w:b w:val="0"/>
          <w:sz w:val="20"/>
        </w:rPr>
        <w:t>1.2. Taraflar özel hayatlarına saygı gösterir, gizlilik ve mahremiyete önem verir.</w:t>
      </w:r>
    </w:p>
    <w:p>
      <w:r>
        <w:rPr>
          <w:b w:val="0"/>
          <w:sz w:val="20"/>
        </w:rPr>
        <w:t>1.3. Taraflar anlaşmazlıkları karşılıklı görüşme ile çözmeyi taahhüt eder.</w:t>
      </w:r>
    </w:p>
    <w:p/>
    <w:p>
      <w:r>
        <w:rPr>
          <w:b/>
          <w:sz w:val="20"/>
        </w:rPr>
        <w:t>Madde 2 – İletişim ve Paylaşım</w:t>
      </w:r>
    </w:p>
    <w:p>
      <w:r>
        <w:rPr>
          <w:b w:val="0"/>
          <w:sz w:val="20"/>
        </w:rPr>
        <w:t>2.1. Taraflar düzenli iletişim kurmayı ve önemli gelişmeleri birbirleriyle paylaşmayı taahhüt eder.</w:t>
      </w:r>
    </w:p>
    <w:p>
      <w:r>
        <w:rPr>
          <w:b w:val="0"/>
          <w:sz w:val="20"/>
        </w:rPr>
        <w:t>2.2. Taraflar yanlış anlamaları önlemek için açık ve samimi iletişim kurar.</w:t>
      </w:r>
    </w:p>
    <w:p/>
    <w:p>
      <w:r>
        <w:rPr>
          <w:b/>
          <w:sz w:val="20"/>
        </w:rPr>
        <w:t>Madde 3 – Sözleşmenin Süresi ve Feshi</w:t>
      </w:r>
    </w:p>
    <w:p>
      <w:r>
        <w:rPr>
          <w:b w:val="0"/>
          <w:sz w:val="20"/>
        </w:rPr>
        <w:t>3.1. İşbu sözleşme, taraflarca imzalandığı tarihten itibaren süresiz olarak geçerlidir.</w:t>
      </w:r>
    </w:p>
    <w:p>
      <w:r>
        <w:rPr>
          <w:b w:val="0"/>
          <w:sz w:val="20"/>
        </w:rPr>
        <w:t>3.2. Taraflardan biri sözleşmeyi tek taraflı olarak yazılı bildirimle feshedebilir.</w:t>
      </w:r>
    </w:p>
    <w:p>
      <w:r>
        <w:rPr>
          <w:b w:val="0"/>
          <w:sz w:val="20"/>
        </w:rPr>
        <w:t>3.3. Fesih halinde taraflar birbirlerine karşı saygılı davranmayı sürdürür.</w:t>
      </w:r>
    </w:p>
    <w:p/>
    <w:p>
      <w:r>
        <w:rPr>
          <w:b/>
          <w:sz w:val="20"/>
        </w:rPr>
        <w:t>Madde 4 – Uyuşmazlıkların Çözümü</w:t>
      </w:r>
    </w:p>
    <w:p>
      <w:r>
        <w:rPr>
          <w:b w:val="0"/>
          <w:sz w:val="20"/>
        </w:rPr>
        <w:t>Taraflar arasında çıkabilecek uyuşmazlıklar öncelikle dostane yollarla çözülmeye çalışılır. Çözüm sağlanamazsa Türkiye Cumhuriyeti Mahkemeleri yetkilidir.</w:t>
      </w:r>
    </w:p>
    <w:p/>
    <w:p/>
    <w:p>
      <w:r>
        <w:rPr>
          <w:b w:val="0"/>
          <w:sz w:val="20"/>
        </w:rPr>
        <w:t>İşbu sözleşme iki nüsha olarak düzenlenmiş olup, taraflarca okunup anlaşılarak imzalanmıştır.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BİRİNCİ TARAF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İKİNCİ TARAF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https://sozlesmesiuzmani.com/arkadaslık-sozlesmesi/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arkadasl&#305;k-sozlesmes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